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4E" w:rsidRPr="005E4F4E" w:rsidRDefault="005E4F4E" w:rsidP="009B5098">
      <w:r>
        <w:rPr>
          <w:noProof/>
        </w:rPr>
        <w:drawing>
          <wp:inline distT="0" distB="0" distL="0" distR="0">
            <wp:extent cx="5943600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EA_LogoSignature_PMS_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4E" w:rsidRDefault="005E4F4E" w:rsidP="009B5098">
      <w:pPr>
        <w:rPr>
          <w:b/>
          <w:i/>
        </w:rPr>
      </w:pPr>
    </w:p>
    <w:p w:rsidR="005E4F4E" w:rsidRDefault="005E4F4E" w:rsidP="009B5098">
      <w:pPr>
        <w:rPr>
          <w:b/>
          <w:i/>
        </w:rPr>
      </w:pPr>
    </w:p>
    <w:p w:rsidR="009B5098" w:rsidRPr="003F32ED" w:rsidRDefault="002D2830" w:rsidP="009B5098">
      <w:pPr>
        <w:rPr>
          <w:b/>
        </w:rPr>
      </w:pPr>
      <w:r w:rsidRPr="007046DD">
        <w:rPr>
          <w:b/>
          <w:i/>
        </w:rPr>
        <w:t>EA Journal</w:t>
      </w:r>
      <w:r w:rsidRPr="003F32ED">
        <w:rPr>
          <w:b/>
        </w:rPr>
        <w:t xml:space="preserve"> Editorial Guidelines </w:t>
      </w:r>
    </w:p>
    <w:p w:rsidR="002D2830" w:rsidRDefault="002D2830" w:rsidP="009B5098"/>
    <w:p w:rsidR="009B5098" w:rsidRDefault="009B5098" w:rsidP="009B5098"/>
    <w:p w:rsidR="003F32ED" w:rsidRDefault="003F32ED" w:rsidP="003F32ED">
      <w:r w:rsidRPr="00007635">
        <w:rPr>
          <w:i/>
        </w:rPr>
        <w:t>EA Journal</w:t>
      </w:r>
      <w:r>
        <w:t xml:space="preserve"> welcomes contributions from members and nonmembers. Articles published deal with issues in the tax profession, particularly from the enrolled agent’s point of view. Articles should be based on </w:t>
      </w:r>
      <w:r>
        <w:rPr>
          <w:rStyle w:val="Strong"/>
          <w:u w:val="single"/>
        </w:rPr>
        <w:t xml:space="preserve">federal </w:t>
      </w:r>
      <w:r>
        <w:t xml:space="preserve">tax law and not state tax law.  </w:t>
      </w:r>
    </w:p>
    <w:p w:rsidR="003F32ED" w:rsidRDefault="003F32ED" w:rsidP="009B5098"/>
    <w:p w:rsidR="00FC1821" w:rsidRDefault="009B5098" w:rsidP="009B5098">
      <w:r>
        <w:t xml:space="preserve">Most </w:t>
      </w:r>
      <w:r w:rsidR="00007635">
        <w:t xml:space="preserve">issues of </w:t>
      </w:r>
      <w:r w:rsidR="00007635" w:rsidRPr="00007635">
        <w:rPr>
          <w:i/>
        </w:rPr>
        <w:t>EA Journal</w:t>
      </w:r>
      <w:r>
        <w:t xml:space="preserve"> magazine have feature articles that are decided in advance; contact the </w:t>
      </w:r>
      <w:hyperlink r:id="rId6" w:history="1">
        <w:r w:rsidR="00E65050" w:rsidRPr="00C34C82">
          <w:rPr>
            <w:rStyle w:val="Hyperlink"/>
          </w:rPr>
          <w:t xml:space="preserve">managing </w:t>
        </w:r>
        <w:r w:rsidRPr="00C34C82">
          <w:rPr>
            <w:rStyle w:val="Hyperlink"/>
          </w:rPr>
          <w:t>editor</w:t>
        </w:r>
      </w:hyperlink>
      <w:r>
        <w:t xml:space="preserve"> for upcoming editorial information. </w:t>
      </w:r>
    </w:p>
    <w:p w:rsidR="00FC1821" w:rsidRDefault="00FC1821" w:rsidP="009B5098"/>
    <w:p w:rsidR="009B5098" w:rsidRDefault="009B5098" w:rsidP="009B5098">
      <w:r>
        <w:t>The magazine format includes feature and department articles that focus</w:t>
      </w:r>
      <w:r w:rsidR="00007635">
        <w:t xml:space="preserve"> on </w:t>
      </w:r>
      <w:r w:rsidR="00E65050" w:rsidRPr="00E65050">
        <w:t>tax law updates and tax issues, practice management, advocacy and government relations, and association governance</w:t>
      </w:r>
      <w:r w:rsidR="00E65050">
        <w:t xml:space="preserve">. </w:t>
      </w:r>
      <w:r w:rsidR="004018E1" w:rsidRPr="004018E1">
        <w:t xml:space="preserve">Each issue </w:t>
      </w:r>
      <w:r w:rsidR="004018E1">
        <w:t xml:space="preserve">also </w:t>
      </w:r>
      <w:r w:rsidR="004018E1" w:rsidRPr="004018E1">
        <w:t xml:space="preserve">contains a test that qualifies for either two or four hours of </w:t>
      </w:r>
      <w:r w:rsidR="00345E22">
        <w:t xml:space="preserve">IRS-approved </w:t>
      </w:r>
      <w:r w:rsidR="004018E1">
        <w:t>continuing education (</w:t>
      </w:r>
      <w:r w:rsidR="004018E1" w:rsidRPr="004018E1">
        <w:t>CE</w:t>
      </w:r>
      <w:r w:rsidR="004018E1">
        <w:t>)</w:t>
      </w:r>
      <w:r w:rsidR="00FC1821">
        <w:t>, which</w:t>
      </w:r>
      <w:r w:rsidR="004018E1" w:rsidRPr="004018E1">
        <w:t xml:space="preserve"> consists of questions based on tax-related content in </w:t>
      </w:r>
      <w:r w:rsidR="00FC1821">
        <w:t xml:space="preserve">the issue's feature articles. </w:t>
      </w:r>
      <w:r w:rsidR="00FC1821" w:rsidRPr="00FC1821">
        <w:rPr>
          <w:i/>
        </w:rPr>
        <w:t>EA Journal</w:t>
      </w:r>
      <w:r w:rsidR="00FC1821">
        <w:t xml:space="preserve"> CE tests are offered online.</w:t>
      </w:r>
      <w:r w:rsidR="004018E1" w:rsidRPr="004018E1">
        <w:t xml:space="preserve"> CE credits may be earned up to 18 months after the publication of the issue.</w:t>
      </w:r>
    </w:p>
    <w:p w:rsidR="00007635" w:rsidRDefault="00007635" w:rsidP="009B5098"/>
    <w:p w:rsidR="00007635" w:rsidRDefault="00007635" w:rsidP="009B5098">
      <w:r>
        <w:t xml:space="preserve">It is </w:t>
      </w:r>
      <w:r w:rsidRPr="00007635">
        <w:rPr>
          <w:i/>
        </w:rPr>
        <w:t>EA Journal</w:t>
      </w:r>
      <w:r w:rsidR="009B5098">
        <w:t>’s editorial policy to publish articles that are written in a clear and concise style in order to bring the article’s message to magazine readers. Contributors are encouraged to personalize their articles and to write articles that reflect wha</w:t>
      </w:r>
      <w:r>
        <w:t>t is important to tax</w:t>
      </w:r>
      <w:r w:rsidR="009B5098">
        <w:t xml:space="preserve"> professionals. </w:t>
      </w:r>
      <w:r>
        <w:t>When w</w:t>
      </w:r>
      <w:r w:rsidR="009B5098">
        <w:t xml:space="preserve">riting from experience, include information that readers can adapt to their own situations. </w:t>
      </w:r>
    </w:p>
    <w:p w:rsidR="00007635" w:rsidRDefault="00007635" w:rsidP="009B5098"/>
    <w:p w:rsidR="009B5098" w:rsidRDefault="00007635" w:rsidP="009B5098">
      <w:r>
        <w:t xml:space="preserve">If </w:t>
      </w:r>
      <w:r w:rsidR="009B5098">
        <w:t>applicable, include the monetary costs and any p</w:t>
      </w:r>
      <w:r>
        <w:t xml:space="preserve">roblems or benefits involved. </w:t>
      </w:r>
      <w:r w:rsidRPr="00007635">
        <w:rPr>
          <w:i/>
        </w:rPr>
        <w:t>EA Journal</w:t>
      </w:r>
      <w:r w:rsidR="009B5098">
        <w:t xml:space="preserve"> does not publish articles that are self-promotional or market a product or service available from a vendor.</w:t>
      </w:r>
    </w:p>
    <w:p w:rsidR="00007635" w:rsidRDefault="00007635" w:rsidP="009B5098"/>
    <w:p w:rsidR="000E2844" w:rsidRDefault="009B5098" w:rsidP="009B5098">
      <w:r>
        <w:t>Articles should be dou</w:t>
      </w:r>
      <w:r w:rsidR="00007635">
        <w:t>ble-spaced</w:t>
      </w:r>
      <w:r w:rsidR="009D07EF">
        <w:t xml:space="preserve"> in Microsoft Word format.</w:t>
      </w:r>
      <w:r w:rsidR="00007635">
        <w:t xml:space="preserve"> Feature articles should be 2,000 to 2,500</w:t>
      </w:r>
      <w:r>
        <w:t xml:space="preserve"> words, while articl</w:t>
      </w:r>
      <w:r w:rsidR="006A5E7F">
        <w:t>es for departments should be 1,000</w:t>
      </w:r>
      <w:r>
        <w:t xml:space="preserve"> words. </w:t>
      </w:r>
      <w:r w:rsidR="00345E22">
        <w:t xml:space="preserve">Use headings and subheadings to ensure readability. </w:t>
      </w:r>
      <w:r>
        <w:t xml:space="preserve">Charts and graphics that help explain the content, along with </w:t>
      </w:r>
      <w:r w:rsidR="005D3B69">
        <w:t xml:space="preserve">high-resolution </w:t>
      </w:r>
      <w:r>
        <w:t xml:space="preserve">color </w:t>
      </w:r>
      <w:r w:rsidR="005D3B69">
        <w:t xml:space="preserve">digital </w:t>
      </w:r>
      <w:r>
        <w:t>photographs and captions, are encouraged if they il</w:t>
      </w:r>
      <w:r w:rsidR="009D07EF">
        <w:t xml:space="preserve">lustrate points in the article. </w:t>
      </w:r>
      <w:r w:rsidR="000E2844">
        <w:t>If applicable, endnotes/footnotes should be numbered consecutively in the text and listed separately at the end of the article.</w:t>
      </w:r>
    </w:p>
    <w:p w:rsidR="000E2844" w:rsidRDefault="000E2844" w:rsidP="009B5098"/>
    <w:p w:rsidR="00E65050" w:rsidRDefault="009B5098" w:rsidP="009B5098">
      <w:r>
        <w:t>The a</w:t>
      </w:r>
      <w:r w:rsidR="009D07EF">
        <w:t>rticle should include the title</w:t>
      </w:r>
      <w:r>
        <w:t xml:space="preserve"> along with the author's name, </w:t>
      </w:r>
      <w:r w:rsidR="001E6210">
        <w:t xml:space="preserve">author’s </w:t>
      </w:r>
      <w:r>
        <w:t xml:space="preserve">title, complete postal address, and email address. </w:t>
      </w:r>
      <w:r w:rsidR="00E65050">
        <w:t>Include</w:t>
      </w:r>
      <w:r w:rsidR="00FC1821">
        <w:t xml:space="preserve"> a three</w:t>
      </w:r>
      <w:r w:rsidR="00E65050">
        <w:t xml:space="preserve"> to </w:t>
      </w:r>
      <w:r w:rsidR="00FC1821">
        <w:t>four</w:t>
      </w:r>
      <w:r w:rsidR="00E65050">
        <w:t xml:space="preserve"> sentence bio</w:t>
      </w:r>
      <w:r w:rsidR="003F32ED">
        <w:t>graphy</w:t>
      </w:r>
      <w:r w:rsidR="00E65050">
        <w:t xml:space="preserve"> and </w:t>
      </w:r>
      <w:r w:rsidR="000E2844">
        <w:t>high-</w:t>
      </w:r>
      <w:r w:rsidR="00E65050">
        <w:t>resolution digital color photo</w:t>
      </w:r>
      <w:r w:rsidR="005D3B69">
        <w:t>graph</w:t>
      </w:r>
      <w:r w:rsidR="001E6210">
        <w:t xml:space="preserve"> (at least 300 dpi)</w:t>
      </w:r>
      <w:r w:rsidR="00E65050">
        <w:t xml:space="preserve"> of the author.</w:t>
      </w:r>
      <w:r w:rsidR="003F32ED">
        <w:t xml:space="preserve"> </w:t>
      </w:r>
      <w:r>
        <w:t>If there are c</w:t>
      </w:r>
      <w:r w:rsidR="00FC1821">
        <w:t xml:space="preserve">oauthors, respective titles, </w:t>
      </w:r>
      <w:r>
        <w:t>addresses</w:t>
      </w:r>
      <w:r w:rsidR="003F32ED">
        <w:t>, biographies</w:t>
      </w:r>
      <w:r w:rsidR="00FC1821">
        <w:t>, and photos</w:t>
      </w:r>
      <w:r>
        <w:t xml:space="preserve"> should be indicated clearly. </w:t>
      </w:r>
    </w:p>
    <w:p w:rsidR="009D07EF" w:rsidRDefault="009D07EF" w:rsidP="009B5098"/>
    <w:p w:rsidR="009D07EF" w:rsidRDefault="009D07EF" w:rsidP="009D07EF">
      <w:r>
        <w:lastRenderedPageBreak/>
        <w:t>Authors must submit 10 CE questions</w:t>
      </w:r>
      <w:r w:rsidR="00345E22">
        <w:t xml:space="preserve"> (fiv</w:t>
      </w:r>
      <w:r w:rsidR="009D3C6C">
        <w:t>e questions for Tax Court, four questions for Your Questions Answered, and five questions for Payroll Corner</w:t>
      </w:r>
      <w:bookmarkStart w:id="0" w:name="_GoBack"/>
      <w:bookmarkEnd w:id="0"/>
      <w:r w:rsidR="00345E22">
        <w:t>)</w:t>
      </w:r>
      <w:r>
        <w:t xml:space="preserve"> with their articles in the following format:</w:t>
      </w:r>
    </w:p>
    <w:p w:rsidR="009D07EF" w:rsidRDefault="009D07EF" w:rsidP="009D07EF"/>
    <w:p w:rsidR="009D07EF" w:rsidRPr="00345E22" w:rsidRDefault="009D07EF" w:rsidP="009D07EF">
      <w:pPr>
        <w:rPr>
          <w:i/>
        </w:rPr>
      </w:pPr>
      <w:r w:rsidRPr="00345E22">
        <w:rPr>
          <w:i/>
        </w:rPr>
        <w:t>CE Test Question Format</w:t>
      </w:r>
    </w:p>
    <w:p w:rsidR="009D07EF" w:rsidRDefault="009D07EF" w:rsidP="009D07EF">
      <w:pPr>
        <w:pStyle w:val="ListParagraph"/>
        <w:numPr>
          <w:ilvl w:val="0"/>
          <w:numId w:val="1"/>
        </w:numPr>
      </w:pPr>
      <w:r>
        <w:t>Bold the number and question, as well as A., B., C., and D.</w:t>
      </w:r>
    </w:p>
    <w:p w:rsidR="009D07EF" w:rsidRDefault="009D07EF" w:rsidP="009D07EF">
      <w:pPr>
        <w:pStyle w:val="ListParagraph"/>
        <w:numPr>
          <w:ilvl w:val="0"/>
          <w:numId w:val="1"/>
        </w:numPr>
      </w:pPr>
      <w:r>
        <w:t>Provide the answers to the question</w:t>
      </w:r>
      <w:r w:rsidR="00345E22">
        <w:t xml:space="preserve">s upon submission to the magazine managing editor, </w:t>
      </w:r>
      <w:r>
        <w:t>highlighted in yellow.</w:t>
      </w:r>
    </w:p>
    <w:p w:rsidR="009D07EF" w:rsidRDefault="00345E22" w:rsidP="009D07EF">
      <w:pPr>
        <w:pStyle w:val="ListParagraph"/>
        <w:numPr>
          <w:ilvl w:val="0"/>
          <w:numId w:val="1"/>
        </w:numPr>
      </w:pPr>
      <w:r>
        <w:t>Do not write true/false questions (t</w:t>
      </w:r>
      <w:r w:rsidR="009D07EF">
        <w:t>hey are no longe</w:t>
      </w:r>
      <w:r w:rsidR="00F077D7">
        <w:t xml:space="preserve">r permitted by </w:t>
      </w:r>
      <w:r w:rsidR="009D07EF">
        <w:t>IRS</w:t>
      </w:r>
      <w:r>
        <w:t>)</w:t>
      </w:r>
      <w:r w:rsidR="009D07EF">
        <w:t>.</w:t>
      </w:r>
    </w:p>
    <w:p w:rsidR="007046DD" w:rsidRDefault="009D3C6C" w:rsidP="007046DD">
      <w:pPr>
        <w:pStyle w:val="ListParagraph"/>
        <w:numPr>
          <w:ilvl w:val="0"/>
          <w:numId w:val="1"/>
        </w:numPr>
      </w:pPr>
      <w:hyperlink r:id="rId7" w:history="1">
        <w:r w:rsidR="007046DD" w:rsidRPr="007046DD">
          <w:rPr>
            <w:rStyle w:val="Hyperlink"/>
          </w:rPr>
          <w:t>Additional CE Test Questions Guidelines</w:t>
        </w:r>
      </w:hyperlink>
      <w:r w:rsidR="007046DD">
        <w:t xml:space="preserve">. </w:t>
      </w:r>
    </w:p>
    <w:p w:rsidR="009D07EF" w:rsidRDefault="009D07EF" w:rsidP="009B5098"/>
    <w:p w:rsidR="00E65050" w:rsidRDefault="000E2844" w:rsidP="009B5098">
      <w:r>
        <w:t>Articles submitted that do not adhere to these guidelines will be rejected.</w:t>
      </w:r>
    </w:p>
    <w:p w:rsidR="000E2844" w:rsidRDefault="000E2844" w:rsidP="009B5098"/>
    <w:p w:rsidR="00007635" w:rsidRDefault="009B5098" w:rsidP="009B5098">
      <w:r>
        <w:t xml:space="preserve">If there is a change of title or address while the article is in the process of being published, the </w:t>
      </w:r>
      <w:r w:rsidR="000E2844">
        <w:t xml:space="preserve">managing </w:t>
      </w:r>
      <w:r>
        <w:t xml:space="preserve">editor should be notified as soon as possible. At the time the article is submitted, the </w:t>
      </w:r>
      <w:r w:rsidR="000E2844">
        <w:t xml:space="preserve">managing </w:t>
      </w:r>
      <w:r>
        <w:t>editor should be informed if it has been published or submitted to o</w:t>
      </w:r>
      <w:r w:rsidR="009D07EF">
        <w:t>ther magazines or publications.</w:t>
      </w:r>
    </w:p>
    <w:p w:rsidR="00007635" w:rsidRDefault="00007635" w:rsidP="009B5098"/>
    <w:p w:rsidR="009D07EF" w:rsidRDefault="009D07EF" w:rsidP="009D07EF">
      <w:r>
        <w:t>It is understood by the contributor that all articles are su</w:t>
      </w:r>
      <w:r w:rsidR="007046DD">
        <w:t>bject to revisions by the managing editor, the Editorial Advisory Board,</w:t>
      </w:r>
      <w:r>
        <w:t xml:space="preserve"> and NAEA’s Education Committee and the right of publication in any language or form is reserved by the magazine. </w:t>
      </w:r>
    </w:p>
    <w:p w:rsidR="009D07EF" w:rsidRDefault="009D07EF" w:rsidP="009B5098"/>
    <w:p w:rsidR="009B5098" w:rsidRDefault="009B5098" w:rsidP="009B5098">
      <w:r>
        <w:t xml:space="preserve">A short production schedule </w:t>
      </w:r>
      <w:r w:rsidR="005E4B6E">
        <w:t xml:space="preserve">typically </w:t>
      </w:r>
      <w:r>
        <w:t>prohibits sending authors the page proofs of articles</w:t>
      </w:r>
      <w:r w:rsidR="005E4B6E">
        <w:t xml:space="preserve"> that are ready to go on press. H</w:t>
      </w:r>
      <w:r>
        <w:t xml:space="preserve">owever, </w:t>
      </w:r>
      <w:r w:rsidR="005E4B6E">
        <w:t xml:space="preserve">if schedule permits, </w:t>
      </w:r>
      <w:r>
        <w:t>checking copies of articles are sent to authors after the edi</w:t>
      </w:r>
      <w:r w:rsidR="005E4B6E">
        <w:t>ting process has been completed for the</w:t>
      </w:r>
      <w:r w:rsidR="005E4B6E" w:rsidRPr="005E4B6E">
        <w:t xml:space="preserve"> completeness and correctness of the text, tables</w:t>
      </w:r>
      <w:r w:rsidR="005E4B6E">
        <w:t>,</w:t>
      </w:r>
      <w:r w:rsidR="005E4B6E" w:rsidRPr="005E4B6E">
        <w:t xml:space="preserve"> and figures.</w:t>
      </w:r>
    </w:p>
    <w:p w:rsidR="00007635" w:rsidRDefault="00007635" w:rsidP="009B5098"/>
    <w:p w:rsidR="002D2830" w:rsidRDefault="009B5098" w:rsidP="009B5098">
      <w:r>
        <w:t xml:space="preserve">Unless an author makes a request in writing to retain the copyright to an article, it is assumed that the article belongs to the magazine. </w:t>
      </w:r>
      <w:r w:rsidR="002D2830">
        <w:t>Please submit a signed and completed NAEA Author Copyright Release</w:t>
      </w:r>
      <w:r w:rsidR="000E2844">
        <w:t xml:space="preserve"> form along with your article</w:t>
      </w:r>
      <w:r w:rsidR="002D2830">
        <w:t xml:space="preserve">. </w:t>
      </w:r>
    </w:p>
    <w:p w:rsidR="002D2830" w:rsidRDefault="002D2830" w:rsidP="009B5098"/>
    <w:p w:rsidR="009B5098" w:rsidRDefault="009B5098" w:rsidP="009B5098">
      <w:r>
        <w:t xml:space="preserve">Requests for permission to publish, reproduce, or translate articles in any way should be </w:t>
      </w:r>
      <w:r w:rsidR="00007635">
        <w:t xml:space="preserve">submitted via NAEA’s </w:t>
      </w:r>
      <w:r w:rsidR="002D2830">
        <w:t>Reprint Permission form.</w:t>
      </w:r>
    </w:p>
    <w:p w:rsidR="00E65050" w:rsidRDefault="00E65050" w:rsidP="00E65050"/>
    <w:p w:rsidR="00FC1821" w:rsidRDefault="00FC1821" w:rsidP="00FC1821"/>
    <w:p w:rsidR="00FC1821" w:rsidRDefault="00FC1821" w:rsidP="00FC1821"/>
    <w:p w:rsidR="00FC1821" w:rsidRDefault="00FC1821" w:rsidP="00FC1821"/>
    <w:p w:rsidR="00FC1821" w:rsidRDefault="00FC1821" w:rsidP="00FC1821"/>
    <w:p w:rsidR="00FC1821" w:rsidRDefault="00FC1821" w:rsidP="00E65050"/>
    <w:p w:rsidR="00FC1821" w:rsidRDefault="00FC1821" w:rsidP="00E65050"/>
    <w:sectPr w:rsidR="00FC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1C1"/>
    <w:multiLevelType w:val="hybridMultilevel"/>
    <w:tmpl w:val="7F4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8"/>
    <w:rsid w:val="00007635"/>
    <w:rsid w:val="000E2844"/>
    <w:rsid w:val="001E6210"/>
    <w:rsid w:val="002D2830"/>
    <w:rsid w:val="002D4A60"/>
    <w:rsid w:val="00345E22"/>
    <w:rsid w:val="003F32ED"/>
    <w:rsid w:val="004018E1"/>
    <w:rsid w:val="004C69B2"/>
    <w:rsid w:val="005D3B69"/>
    <w:rsid w:val="005E4B6E"/>
    <w:rsid w:val="005E4F4E"/>
    <w:rsid w:val="006A5E7F"/>
    <w:rsid w:val="006D678E"/>
    <w:rsid w:val="007046DD"/>
    <w:rsid w:val="007D4909"/>
    <w:rsid w:val="009B5098"/>
    <w:rsid w:val="009D07EF"/>
    <w:rsid w:val="009D3C6C"/>
    <w:rsid w:val="00B44B9A"/>
    <w:rsid w:val="00C34C82"/>
    <w:rsid w:val="00D62E05"/>
    <w:rsid w:val="00E65050"/>
    <w:rsid w:val="00F077D7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0B1D"/>
  <w15:chartTrackingRefBased/>
  <w15:docId w15:val="{636EE0E9-BE6C-47A1-AF66-8EFE5D3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098"/>
    <w:rPr>
      <w:b/>
      <w:bCs/>
    </w:rPr>
  </w:style>
  <w:style w:type="paragraph" w:styleId="ListParagraph">
    <w:name w:val="List Paragraph"/>
    <w:basedOn w:val="Normal"/>
    <w:uiPriority w:val="34"/>
    <w:qFormat/>
    <w:rsid w:val="009D0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eprovider.us/public/IRS_Word_Count_Formu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ulien@naea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Julien</dc:creator>
  <cp:keywords/>
  <dc:description/>
  <cp:lastModifiedBy>Janelle Julien</cp:lastModifiedBy>
  <cp:revision>2</cp:revision>
  <dcterms:created xsi:type="dcterms:W3CDTF">2019-09-19T16:00:00Z</dcterms:created>
  <dcterms:modified xsi:type="dcterms:W3CDTF">2019-09-19T16:00:00Z</dcterms:modified>
</cp:coreProperties>
</file>